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2867F43F" w:rsidR="002C57CC" w:rsidRPr="00F80656" w:rsidRDefault="002C58D7" w:rsidP="00772911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772911">
              <w:rPr>
                <w:rFonts w:ascii="Arial" w:hAnsi="Arial" w:cs="Arial"/>
                <w:b/>
                <w:sz w:val="22"/>
                <w:szCs w:val="22"/>
              </w:rPr>
              <w:t>Město Dobříš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772911">
              <w:rPr>
                <w:rFonts w:ascii="Arial" w:hAnsi="Arial" w:cs="Arial"/>
                <w:b/>
                <w:sz w:val="22"/>
                <w:szCs w:val="22"/>
              </w:rPr>
              <w:t>Oprava komunikace v ulici Mládeže</w:t>
            </w:r>
            <w:bookmarkStart w:id="0" w:name="_GoBack"/>
            <w:bookmarkEnd w:id="0"/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1A985E2F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0B7D5E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0B7D5E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72911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ED27-9A43-4DCC-BC6F-CF4B8B62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Modlík Miloslav</cp:lastModifiedBy>
  <cp:revision>2</cp:revision>
  <dcterms:created xsi:type="dcterms:W3CDTF">2020-08-19T12:16:00Z</dcterms:created>
  <dcterms:modified xsi:type="dcterms:W3CDTF">2020-08-19T12:16:00Z</dcterms:modified>
</cp:coreProperties>
</file>